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rPr>
          <w:rFonts w:ascii="Georgia" w:cs="Georgia" w:eastAsia="Georgia" w:hAnsi="Georgia"/>
          <w:b/>
          <w:bCs/>
          <w:color w:val="16263F"/>
          <w:sz w:val="52"/>
          <w:szCs w:val="52"/>
        </w:rPr>
        <w:t xml:space="preserve">Aktieöverlåtelseavtal</w:t>
      </w:r>
    </w:p>
    <w:p>
      <w:pPr>
        <w:spacing w:after="240"/>
      </w:pPr>
      <w:r>
        <w:rPr>
          <w:color w:val="6B7280"/>
          <w:sz w:val="22"/>
          <w:szCs w:val="22"/>
        </w:rPr>
        <w:t xml:space="preserve">Enkel överlåtelse av aktier mellan kända parter</w:t>
      </w:r>
    </w:p>
    <w:tbl>
      <w:tblPr>
        <w:tblW w:type="dxa" w:w="9026"/>
        <w:tblBorders>
          <w:top w:val="single" w:color="B8923E" w:sz="12"/>
          <w:left w:val="single" w:color="B8923E" w:sz="12"/>
          <w:bottom w:val="single" w:color="B8923E" w:sz="12"/>
          <w:right w:val="single" w:color="B8923E" w:sz="12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shd w:fill="F3EAD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16263F"/>
                <w:sz w:val="20"/>
                <w:szCs w:val="20"/>
              </w:rPr>
              <w:t xml:space="preserve">OM DENNA MALL</w:t>
            </w:r>
          </w:p>
          <w:p>
            <w:pPr>
              <w:spacing w:after="60"/>
            </w:pPr>
            <w:r>
              <w:rPr>
                <w:color w:val="333333"/>
                <w:sz w:val="20"/>
                <w:szCs w:val="20"/>
              </w:rPr>
              <w:t xml:space="preserve">Mallen passar OKOMPLICERADE överlåtelser där parterna känner varandra: inom familjen, mellan delägare eller vid interna omstruktureringar.</w:t>
            </w:r>
          </w:p>
          <w:p>
            <w:pPr>
              <w:spacing w:after="60"/>
            </w:pPr>
            <w:r>
              <w:rPr>
                <w:color w:val="333333"/>
                <w:sz w:val="20"/>
                <w:szCs w:val="20"/>
              </w:rPr>
              <w:t xml:space="preserve">Den passar INTE för en extern företagsförsäljning. Där krävs ett fullständigt aktieöverlåtelseavtal med garantikatalog, ansvarsbegränsningar och köpeskillingsmekanismer – se www.bolagsexit.se/guider/aktieoverlatelseavtal och anlita jurist.</w:t>
            </w:r>
          </w:p>
          <w:p>
            <w:pPr>
              <w:spacing w:after="60"/>
            </w:pPr>
            <w:r>
              <w:rPr>
                <w:color w:val="333333"/>
                <w:sz w:val="20"/>
                <w:szCs w:val="20"/>
              </w:rPr>
              <w:t xml:space="preserve">Ersätt all text i [HAKPARENTESER]. Kontrollera bolagsordningens hembuds-, förköps- och samtyckesförbehåll INNAN avtalet ingås.</w:t>
            </w:r>
          </w:p>
          <w:p>
            <w:pPr>
              <w:spacing w:after="60"/>
            </w:pPr>
            <w:r>
              <w:rPr>
                <w:color w:val="333333"/>
                <w:sz w:val="20"/>
                <w:szCs w:val="20"/>
              </w:rPr>
              <w:t xml:space="preserve">Mallen är allmän information, inte juridisk rådgivning. Skatteeffekterna av en överlåtelse bör alltid stämmas av med rådgivare i förväg.</w:t>
            </w:r>
          </w:p>
        </w:tc>
      </w:tr>
    </w:tbl>
    <w:p>
      <w:pPr>
        <w:pStyle w:val="Heading1"/>
        <w:spacing w:after="100" w:before="280"/>
      </w:pPr>
      <w:r>
        <w:rPr>
          <w:rFonts w:ascii="Georgia" w:cs="Georgia" w:eastAsia="Georgia" w:hAnsi="Georgia"/>
          <w:b/>
          <w:bCs/>
          <w:color w:val="16263F"/>
          <w:sz w:val="26"/>
          <w:szCs w:val="26"/>
        </w:rPr>
        <w:t xml:space="preserve">1. Parter</w:t>
      </w:r>
    </w:p>
    <w:p>
      <w:pPr>
        <w:spacing w:after="120"/>
      </w:pPr>
      <w:r>
        <w:rPr>
          <w:sz w:val="22"/>
          <w:szCs w:val="22"/>
        </w:rPr>
        <w:t xml:space="preserve">Säljare: </w:t>
      </w:r>
      <w:r>
        <w:rPr>
          <w:b/>
          <w:bCs/>
          <w:color w:val="B8923E"/>
          <w:sz w:val="22"/>
          <w:szCs w:val="22"/>
        </w:rPr>
        <w:t xml:space="preserve">[NAMN, person-/org.nr, adress]</w:t>
      </w:r>
      <w:r>
        <w:rPr>
          <w:sz w:val="22"/>
          <w:szCs w:val="22"/>
        </w:rPr>
        <w:t xml:space="preserve"> (”Säljaren”).</w:t>
      </w:r>
    </w:p>
    <w:p>
      <w:pPr>
        <w:spacing w:after="120"/>
      </w:pPr>
      <w:r>
        <w:rPr>
          <w:sz w:val="22"/>
          <w:szCs w:val="22"/>
        </w:rPr>
        <w:t xml:space="preserve">Köpare: </w:t>
      </w:r>
      <w:r>
        <w:rPr>
          <w:b/>
          <w:bCs/>
          <w:color w:val="B8923E"/>
          <w:sz w:val="22"/>
          <w:szCs w:val="22"/>
        </w:rPr>
        <w:t xml:space="preserve">[NAMN, person-/org.nr, adress]</w:t>
      </w:r>
      <w:r>
        <w:rPr>
          <w:sz w:val="22"/>
          <w:szCs w:val="22"/>
        </w:rPr>
        <w:t xml:space="preserve"> (”Köparen”).</w:t>
      </w:r>
    </w:p>
    <w:p>
      <w:pPr>
        <w:pStyle w:val="Heading1"/>
        <w:spacing w:after="100" w:before="280"/>
      </w:pPr>
      <w:r>
        <w:rPr>
          <w:rFonts w:ascii="Georgia" w:cs="Georgia" w:eastAsia="Georgia" w:hAnsi="Georgia"/>
          <w:b/>
          <w:bCs/>
          <w:color w:val="16263F"/>
          <w:sz w:val="26"/>
          <w:szCs w:val="26"/>
        </w:rPr>
        <w:t xml:space="preserve">2. Överlåtelse</w:t>
      </w:r>
    </w:p>
    <w:p>
      <w:pPr>
        <w:spacing w:after="120"/>
      </w:pPr>
      <w:r>
        <w:rPr>
          <w:sz w:val="22"/>
          <w:szCs w:val="22"/>
        </w:rPr>
        <w:t xml:space="preserve">Säljaren överlåter härmed </w:t>
      </w:r>
      <w:r>
        <w:rPr>
          <w:b/>
          <w:bCs/>
          <w:color w:val="B8923E"/>
          <w:sz w:val="22"/>
          <w:szCs w:val="22"/>
        </w:rPr>
        <w:t xml:space="preserve">[ANTAL]</w:t>
      </w:r>
      <w:r>
        <w:rPr>
          <w:sz w:val="22"/>
          <w:szCs w:val="22"/>
        </w:rPr>
        <w:t xml:space="preserve"> aktier med aktienummer </w:t>
      </w:r>
      <w:r>
        <w:rPr>
          <w:b/>
          <w:bCs/>
          <w:color w:val="B8923E"/>
          <w:sz w:val="22"/>
          <w:szCs w:val="22"/>
        </w:rPr>
        <w:t xml:space="preserve">[NR–NR]</w:t>
      </w:r>
      <w:r>
        <w:rPr>
          <w:sz w:val="22"/>
          <w:szCs w:val="22"/>
        </w:rPr>
        <w:t xml:space="preserve"> i </w:t>
      </w:r>
      <w:r>
        <w:rPr>
          <w:b/>
          <w:bCs/>
          <w:color w:val="B8923E"/>
          <w:sz w:val="22"/>
          <w:szCs w:val="22"/>
        </w:rPr>
        <w:t xml:space="preserve">[BOLAGSNAMN]</w:t>
      </w:r>
      <w:r>
        <w:rPr>
          <w:sz w:val="22"/>
          <w:szCs w:val="22"/>
        </w:rPr>
        <w:t xml:space="preserve">, org.nr </w:t>
      </w:r>
      <w:r>
        <w:rPr>
          <w:b/>
          <w:bCs/>
          <w:color w:val="B8923E"/>
          <w:sz w:val="22"/>
          <w:szCs w:val="22"/>
        </w:rPr>
        <w:t xml:space="preserve">[ORG.NR]</w:t>
      </w:r>
      <w:r>
        <w:rPr>
          <w:sz w:val="22"/>
          <w:szCs w:val="22"/>
        </w:rPr>
        <w:t xml:space="preserve"> (”Bolaget”), till Köparen på villkoren i detta avtal.</w:t>
      </w:r>
    </w:p>
    <w:p>
      <w:pPr>
        <w:pStyle w:val="Heading1"/>
        <w:spacing w:after="100" w:before="280"/>
      </w:pPr>
      <w:r>
        <w:rPr>
          <w:rFonts w:ascii="Georgia" w:cs="Georgia" w:eastAsia="Georgia" w:hAnsi="Georgia"/>
          <w:b/>
          <w:bCs/>
          <w:color w:val="16263F"/>
          <w:sz w:val="26"/>
          <w:szCs w:val="26"/>
        </w:rPr>
        <w:t xml:space="preserve">3. Köpeskilling och betalning</w:t>
      </w:r>
    </w:p>
    <w:p>
      <w:pPr>
        <w:spacing w:after="120"/>
      </w:pPr>
      <w:r>
        <w:rPr>
          <w:sz w:val="22"/>
          <w:szCs w:val="22"/>
        </w:rPr>
        <w:t xml:space="preserve">Köpeskillingen uppgår till </w:t>
      </w:r>
      <w:r>
        <w:rPr>
          <w:b/>
          <w:bCs/>
          <w:color w:val="B8923E"/>
          <w:sz w:val="22"/>
          <w:szCs w:val="22"/>
        </w:rPr>
        <w:t xml:space="preserve">[BELOPP]</w:t>
      </w:r>
      <w:r>
        <w:rPr>
          <w:sz w:val="22"/>
          <w:szCs w:val="22"/>
        </w:rPr>
        <w:t xml:space="preserve"> kronor (</w:t>
      </w:r>
      <w:r>
        <w:rPr>
          <w:b/>
          <w:bCs/>
          <w:color w:val="B8923E"/>
          <w:sz w:val="22"/>
          <w:szCs w:val="22"/>
        </w:rPr>
        <w:t xml:space="preserve">[BELOPP]</w:t>
      </w:r>
      <w:r>
        <w:rPr>
          <w:sz w:val="22"/>
          <w:szCs w:val="22"/>
        </w:rPr>
        <w:t xml:space="preserve"> kronor per aktie) och betalas </w:t>
      </w:r>
      <w:r>
        <w:rPr>
          <w:b/>
          <w:bCs/>
          <w:color w:val="B8923E"/>
          <w:sz w:val="22"/>
          <w:szCs w:val="22"/>
        </w:rPr>
        <w:t xml:space="preserve">[kontant på tillträdesdagen till konto [KONTONUMMER] / enligt separat revers]</w:t>
      </w:r>
      <w:r>
        <w:rPr>
          <w:sz w:val="22"/>
          <w:szCs w:val="22"/>
        </w:rPr>
        <w:t xml:space="preserve">.</w:t>
      </w:r>
    </w:p>
    <w:p>
      <w:pPr>
        <w:pStyle w:val="Heading1"/>
        <w:spacing w:after="100" w:before="280"/>
      </w:pPr>
      <w:r>
        <w:rPr>
          <w:rFonts w:ascii="Georgia" w:cs="Georgia" w:eastAsia="Georgia" w:hAnsi="Georgia"/>
          <w:b/>
          <w:bCs/>
          <w:color w:val="16263F"/>
          <w:sz w:val="26"/>
          <w:szCs w:val="26"/>
        </w:rPr>
        <w:t xml:space="preserve">4. Tillträde</w:t>
      </w:r>
    </w:p>
    <w:p>
      <w:pPr>
        <w:spacing w:after="120"/>
      </w:pPr>
      <w:r>
        <w:rPr>
          <w:sz w:val="22"/>
          <w:szCs w:val="22"/>
        </w:rPr>
        <w:t xml:space="preserve">Tillträdesdag är </w:t>
      </w:r>
      <w:r>
        <w:rPr>
          <w:b/>
          <w:bCs/>
          <w:color w:val="B8923E"/>
          <w:sz w:val="22"/>
          <w:szCs w:val="22"/>
        </w:rPr>
        <w:t xml:space="preserve">[DATUM]</w:t>
      </w:r>
      <w:r>
        <w:rPr>
          <w:sz w:val="22"/>
          <w:szCs w:val="22"/>
        </w:rPr>
        <w:t xml:space="preserve">. Äganderätten till aktierna, liksom rätten till utdelning som beslutas efter tillträdesdagen, övergår till Köparen på tillträdesdagen, förutsatt att köpeskillingen erlagts.</w:t>
      </w:r>
    </w:p>
    <w:p>
      <w:pPr>
        <w:pStyle w:val="Heading1"/>
        <w:spacing w:after="100" w:before="280"/>
      </w:pPr>
      <w:r>
        <w:rPr>
          <w:rFonts w:ascii="Georgia" w:cs="Georgia" w:eastAsia="Georgia" w:hAnsi="Georgia"/>
          <w:b/>
          <w:bCs/>
          <w:color w:val="16263F"/>
          <w:sz w:val="26"/>
          <w:szCs w:val="26"/>
        </w:rPr>
        <w:t xml:space="preserve">5. Säljarens försäkringar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Säljaren äger aktierna och har rätt att förfoga över dem.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Aktierna är inte pantsatta och belastas inte av optioner, tvister eller andra anspråk från tredje part.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Bolagsordningens eventuella hembuds-, förköps- och samtyckesförbehåll har iakttagits.</w:t>
      </w:r>
    </w:p>
    <w:p>
      <w:pPr>
        <w:pStyle w:val="Heading1"/>
        <w:spacing w:after="100" w:before="280"/>
      </w:pPr>
      <w:r>
        <w:rPr>
          <w:rFonts w:ascii="Georgia" w:cs="Georgia" w:eastAsia="Georgia" w:hAnsi="Georgia"/>
          <w:b/>
          <w:bCs/>
          <w:color w:val="16263F"/>
          <w:sz w:val="26"/>
          <w:szCs w:val="26"/>
        </w:rPr>
        <w:t xml:space="preserve">6. Aktiebok och aktiebrev</w:t>
      </w:r>
    </w:p>
    <w:p>
      <w:pPr>
        <w:spacing w:after="120"/>
      </w:pPr>
      <w:r>
        <w:rPr>
          <w:sz w:val="22"/>
          <w:szCs w:val="22"/>
        </w:rPr>
        <w:t xml:space="preserve">Parterna ska tillse att överlåtelsen utan dröjsmål förs in i Bolagets aktiebok. Om aktiebrev utfärdats ska dessa överlämnas till Köparen försedda med överlåtelsepåskrift. Ändring av verklig huvudman ska vid behov anmälas till Bolagsverket.</w:t>
      </w:r>
    </w:p>
    <w:p>
      <w:pPr>
        <w:pStyle w:val="Heading1"/>
        <w:spacing w:after="100" w:before="280"/>
      </w:pPr>
      <w:r>
        <w:rPr>
          <w:rFonts w:ascii="Georgia" w:cs="Georgia" w:eastAsia="Georgia" w:hAnsi="Georgia"/>
          <w:b/>
          <w:bCs/>
          <w:color w:val="16263F"/>
          <w:sz w:val="26"/>
          <w:szCs w:val="26"/>
        </w:rPr>
        <w:t xml:space="preserve">7. Övrigt</w:t>
      </w:r>
    </w:p>
    <w:p>
      <w:pPr>
        <w:spacing w:after="120"/>
      </w:pPr>
      <w:r>
        <w:rPr>
          <w:sz w:val="22"/>
          <w:szCs w:val="22"/>
        </w:rPr>
        <w:t xml:space="preserve">Detta avtal utgör parternas fullständiga reglering av överlåtelsen. Ändringar ska ske skriftligen och undertecknas av båda parter.</w:t>
      </w:r>
    </w:p>
    <w:p>
      <w:pPr>
        <w:pStyle w:val="Heading1"/>
        <w:spacing w:after="100" w:before="280"/>
      </w:pPr>
      <w:r>
        <w:rPr>
          <w:rFonts w:ascii="Georgia" w:cs="Georgia" w:eastAsia="Georgia" w:hAnsi="Georgia"/>
          <w:b/>
          <w:bCs/>
          <w:color w:val="16263F"/>
          <w:sz w:val="26"/>
          <w:szCs w:val="26"/>
        </w:rPr>
        <w:t xml:space="preserve">8. Tillämplig lag och tvist</w:t>
      </w:r>
    </w:p>
    <w:p>
      <w:pPr>
        <w:spacing w:after="120"/>
      </w:pPr>
      <w:r>
        <w:rPr>
          <w:sz w:val="22"/>
          <w:szCs w:val="22"/>
        </w:rPr>
        <w:t xml:space="preserve">Svensk lag ska tillämpas på detta avtal. Tvist ska avgöras av allmän domstol med </w:t>
      </w:r>
      <w:r>
        <w:rPr>
          <w:b/>
          <w:bCs/>
          <w:color w:val="B8923E"/>
          <w:sz w:val="22"/>
          <w:szCs w:val="22"/>
        </w:rPr>
        <w:t xml:space="preserve">[ORT]</w:t>
      </w:r>
      <w:r>
        <w:rPr>
          <w:sz w:val="22"/>
          <w:szCs w:val="22"/>
        </w:rPr>
        <w:t xml:space="preserve"> tingsrätt som första instans.</w:t>
      </w:r>
    </w:p>
    <w:p>
      <w:pPr>
        <w:spacing w:after="120"/>
      </w:pPr>
      <w:r>
        <w:rPr>
          <w:sz w:val="22"/>
          <w:szCs w:val="22"/>
        </w:rPr>
        <w:t xml:space="preserve">Detta avtal har upprättats i två likalydande exemplar, varav parterna tagit var sitt.</w:t>
      </w:r>
    </w:p>
    <w:tbl>
      <w:tblPr>
        <w:tblW w:type="dxa" w:w="902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/>
              <w:left w:val="none"/>
              <w:bottom w:val="none"/>
              <w:right w:val="none"/>
            </w:tcBorders>
            <w:tcMar>
              <w:right w:type="dxa" w:w="300"/>
            </w:tcMar>
          </w:tcPr>
          <w:p>
            <w:pPr>
              <w:spacing w:after="0" w:before="480"/>
            </w:pPr>
            <w:r>
              <w:rPr>
                <w:sz w:val="22"/>
                <w:szCs w:val="22"/>
              </w:rPr>
              <w:t xml:space="preserve">Ort och datum: </w:t>
            </w:r>
            <w:r>
              <w:rPr>
                <w:b/>
                <w:bCs/>
                <w:color w:val="B8923E"/>
                <w:sz w:val="22"/>
                <w:szCs w:val="22"/>
              </w:rPr>
              <w:t xml:space="preserve">[ORT, DATUM]</w:t>
            </w:r>
          </w:p>
          <w:p>
            <w:pPr>
              <w:pBdr>
                <w:top w:val="single" w:color="999999" w:sz="6"/>
              </w:pBdr>
              <w:spacing w:after="40" w:before="480"/>
            </w:pPr>
            <w:r>
              <w:rPr>
                <w:b/>
                <w:bCs/>
                <w:sz w:val="22"/>
                <w:szCs w:val="22"/>
              </w:rPr>
              <w:t xml:space="preserve">Säljaren</w:t>
            </w:r>
          </w:p>
          <w:p>
            <w:pPr>
              <w:spacing w:after="0"/>
            </w:pPr>
            <w:r>
              <w:rPr>
                <w:color w:val="6B7280"/>
                <w:sz w:val="20"/>
                <w:szCs w:val="20"/>
              </w:rPr>
              <w:t xml:space="preserve">Namnförtydligande: </w:t>
            </w:r>
            <w:r>
              <w:rPr>
                <w:b/>
                <w:bCs/>
                <w:color w:val="B8923E"/>
                <w:sz w:val="22"/>
                <w:szCs w:val="22"/>
              </w:rPr>
              <w:t xml:space="preserve">[NAMN]</w:t>
            </w:r>
          </w:p>
        </w:tc>
        <w:tc>
          <w:tcPr>
            <w:tcW w:type="dxa" w:w="4513"/>
            <w:tcBorders>
              <w:top w:val="none"/>
              <w:left w:val="none"/>
              <w:bottom w:val="none"/>
              <w:right w:val="none"/>
            </w:tcBorders>
            <w:tcMar>
              <w:left w:type="dxa" w:w="300"/>
            </w:tcMar>
          </w:tcPr>
          <w:p>
            <w:pPr>
              <w:spacing w:after="0" w:before="480"/>
            </w:pPr>
            <w:r>
              <w:rPr>
                <w:sz w:val="22"/>
                <w:szCs w:val="22"/>
              </w:rPr>
              <w:t xml:space="preserve">Ort och datum: </w:t>
            </w:r>
            <w:r>
              <w:rPr>
                <w:b/>
                <w:bCs/>
                <w:color w:val="B8923E"/>
                <w:sz w:val="22"/>
                <w:szCs w:val="22"/>
              </w:rPr>
              <w:t xml:space="preserve">[ORT, DATUM]</w:t>
            </w:r>
          </w:p>
          <w:p>
            <w:pPr>
              <w:pBdr>
                <w:top w:val="single" w:color="999999" w:sz="6"/>
              </w:pBdr>
              <w:spacing w:after="40" w:before="480"/>
            </w:pPr>
            <w:r>
              <w:rPr>
                <w:b/>
                <w:bCs/>
                <w:sz w:val="22"/>
                <w:szCs w:val="22"/>
              </w:rPr>
              <w:t xml:space="preserve">Köparen</w:t>
            </w:r>
          </w:p>
          <w:p>
            <w:pPr>
              <w:spacing w:after="0"/>
            </w:pPr>
            <w:r>
              <w:rPr>
                <w:color w:val="6B7280"/>
                <w:sz w:val="20"/>
                <w:szCs w:val="20"/>
              </w:rPr>
              <w:t xml:space="preserve">Namnförtydligande: </w:t>
            </w:r>
            <w:r>
              <w:rPr>
                <w:b/>
                <w:bCs/>
                <w:color w:val="B8923E"/>
                <w:sz w:val="22"/>
                <w:szCs w:val="22"/>
              </w:rPr>
              <w:t xml:space="preserve">[NAMN]</w:t>
            </w:r>
          </w:p>
        </w:tc>
      </w:tr>
    </w:tbl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6"/>
        <w:szCs w:val="16"/>
      </w:rPr>
      <w:t xml:space="preserve">Aktieöverlåtelseavtal · Kostnadsfri mall från Bolagsexit · www.bolagsexit.se · Sida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44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2026-08-12T16:29:41.258Z</dcterms:created>
  <dcterms:modified xsi:type="dcterms:W3CDTF">2026-08-12T16:29:41.258Z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