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rFonts w:ascii="Georgia" w:cs="Georgia" w:eastAsia="Georgia" w:hAnsi="Georgia"/>
          <w:b/>
          <w:bCs/>
          <w:color w:val="16263F"/>
          <w:sz w:val="52"/>
          <w:szCs w:val="52"/>
        </w:rPr>
        <w:t xml:space="preserve">Avsiktsförklaring</w:t>
      </w:r>
    </w:p>
    <w:p>
      <w:pPr>
        <w:spacing w:after="240"/>
      </w:pPr>
      <w:r>
        <w:rPr>
          <w:color w:val="6B7280"/>
          <w:sz w:val="22"/>
          <w:szCs w:val="22"/>
        </w:rPr>
        <w:t xml:space="preserve">Letter of intent (LOI) avseende förvärv av aktierna i ett aktiebolag</w:t>
      </w:r>
    </w:p>
    <w:tbl>
      <w:tblPr>
        <w:tblW w:type="dxa" w:w="9026"/>
        <w:tblBorders>
          <w:top w:val="single" w:color="B8923E" w:sz="12"/>
          <w:left w:val="single" w:color="B8923E" w:sz="12"/>
          <w:bottom w:val="single" w:color="B8923E" w:sz="12"/>
          <w:right w:val="single" w:color="B8923E" w:sz="12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shd w:fill="F3EAD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16263F"/>
                <w:sz w:val="20"/>
                <w:szCs w:val="20"/>
              </w:rPr>
              <w:t xml:space="preserve">OM DENNA MALL</w:t>
            </w:r>
          </w:p>
          <w:p>
            <w:pPr>
              <w:spacing w:after="60"/>
            </w:pPr>
            <w:r>
              <w:rPr>
                <w:color w:val="333333"/>
                <w:sz w:val="20"/>
                <w:szCs w:val="20"/>
              </w:rPr>
              <w:t xml:space="preserve">Mallen sammanfattar huvudvillkoren för en tänkt aktieöverlåtelse innan due diligence inleds. Det mesta är avsiktligt icke-bindande – men villkor du accepterar här är i praktiken svåra att förhandla om senare. Läs guiden om LOI på www.bolagsexit.se/guider/loi-avsiktsforklaring innan du signerar.</w:t>
            </w:r>
          </w:p>
          <w:p>
            <w:pPr>
              <w:spacing w:after="60"/>
            </w:pPr>
            <w:r>
              <w:rPr>
                <w:color w:val="333333"/>
                <w:sz w:val="20"/>
                <w:szCs w:val="20"/>
              </w:rPr>
              <w:t xml:space="preserve">Ersätt all text i [HAKPARENTESER]. Punkterna om exklusivitet, sekretess och kostnader är bindande – kontrollera att uppräkningen i punkt 8 stämmer med era val.</w:t>
            </w:r>
          </w:p>
          <w:p>
            <w:pPr>
              <w:spacing w:after="60"/>
            </w:pPr>
            <w:r>
              <w:rPr>
                <w:color w:val="333333"/>
                <w:sz w:val="20"/>
                <w:szCs w:val="20"/>
              </w:rPr>
              <w:t xml:space="preserve">Mallen är allmän information, inte juridisk rådgivning. Ta in rådgivare INNAN avsiktsförklaringen signeras – det är här affärens villkor låses.</w:t>
            </w:r>
          </w:p>
        </w:tc>
      </w:tr>
    </w:tbl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1. Parter och bolag</w:t>
      </w:r>
    </w:p>
    <w:p>
      <w:pPr>
        <w:spacing w:after="120"/>
      </w:pPr>
      <w:r>
        <w:rPr>
          <w:sz w:val="22"/>
          <w:szCs w:val="22"/>
        </w:rPr>
        <w:t xml:space="preserve">Säljare: </w:t>
      </w:r>
      <w:r>
        <w:rPr>
          <w:b/>
          <w:bCs/>
          <w:color w:val="B8923E"/>
          <w:sz w:val="22"/>
          <w:szCs w:val="22"/>
        </w:rPr>
        <w:t xml:space="preserve">[NAMN/BOLAG, org.nr]</w:t>
      </w:r>
      <w:r>
        <w:rPr>
          <w:sz w:val="22"/>
          <w:szCs w:val="22"/>
        </w:rPr>
        <w:t xml:space="preserve"> (”Säljaren”).</w:t>
      </w:r>
    </w:p>
    <w:p>
      <w:pPr>
        <w:spacing w:after="120"/>
      </w:pPr>
      <w:r>
        <w:rPr>
          <w:sz w:val="22"/>
          <w:szCs w:val="22"/>
        </w:rPr>
        <w:t xml:space="preserve">Köpare: </w:t>
      </w:r>
      <w:r>
        <w:rPr>
          <w:b/>
          <w:bCs/>
          <w:color w:val="B8923E"/>
          <w:sz w:val="22"/>
          <w:szCs w:val="22"/>
        </w:rPr>
        <w:t xml:space="preserve">[NAMN/BOLAG, org.nr]</w:t>
      </w:r>
      <w:r>
        <w:rPr>
          <w:sz w:val="22"/>
          <w:szCs w:val="22"/>
        </w:rPr>
        <w:t xml:space="preserve"> (”Köparen”).</w:t>
      </w:r>
    </w:p>
    <w:p>
      <w:pPr>
        <w:spacing w:after="120"/>
      </w:pPr>
      <w:r>
        <w:rPr>
          <w:sz w:val="22"/>
          <w:szCs w:val="22"/>
        </w:rPr>
        <w:t xml:space="preserve">Målbolag: </w:t>
      </w:r>
      <w:r>
        <w:rPr>
          <w:b/>
          <w:bCs/>
          <w:color w:val="B8923E"/>
          <w:sz w:val="22"/>
          <w:szCs w:val="22"/>
        </w:rPr>
        <w:t xml:space="preserve">[BOLAGSNAMN, org.nr]</w:t>
      </w:r>
      <w:r>
        <w:rPr>
          <w:sz w:val="22"/>
          <w:szCs w:val="22"/>
        </w:rPr>
        <w:t xml:space="preserve"> (”Bolaget”). Avsiktsförklaringen avser samtliga aktier i Bolaget.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2. Indikativ köpeskilling</w:t>
      </w:r>
    </w:p>
    <w:p>
      <w:pPr>
        <w:spacing w:after="120"/>
      </w:pPr>
      <w:r>
        <w:rPr>
          <w:sz w:val="22"/>
          <w:szCs w:val="22"/>
        </w:rPr>
        <w:t xml:space="preserve">Köparens indikativa värdering av Bolaget är </w:t>
      </w:r>
      <w:r>
        <w:rPr>
          <w:b/>
          <w:bCs/>
          <w:color w:val="B8923E"/>
          <w:sz w:val="22"/>
          <w:szCs w:val="22"/>
        </w:rPr>
        <w:t xml:space="preserve">[BELOPP]</w:t>
      </w:r>
      <w:r>
        <w:rPr>
          <w:sz w:val="22"/>
          <w:szCs w:val="22"/>
        </w:rPr>
        <w:t xml:space="preserve"> kronor på kassa- och skuldfri basis, förutsatt ett normaliserat rörelsekapital om </w:t>
      </w:r>
      <w:r>
        <w:rPr>
          <w:b/>
          <w:bCs/>
          <w:color w:val="B8923E"/>
          <w:sz w:val="22"/>
          <w:szCs w:val="22"/>
        </w:rPr>
        <w:t xml:space="preserve">[BELOPP]</w:t>
      </w:r>
      <w:r>
        <w:rPr>
          <w:sz w:val="22"/>
          <w:szCs w:val="22"/>
        </w:rPr>
        <w:t xml:space="preserve"> kronor vid tillträdet. Köpeskillingen för aktierna justeras för nettoskuld och avvikelser i rörelsekapital enligt principer som fastställs i aktieöverlåtelseavtalet.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3. Struktur och betalning</w:t>
      </w:r>
    </w:p>
    <w:p>
      <w:pPr>
        <w:spacing w:after="120"/>
      </w:pPr>
      <w:r>
        <w:rPr>
          <w:b/>
          <w:bCs/>
          <w:color w:val="B8923E"/>
          <w:sz w:val="22"/>
          <w:szCs w:val="22"/>
        </w:rPr>
        <w:t xml:space="preserve">[ANDEL]</w:t>
      </w:r>
      <w:r>
        <w:rPr>
          <w:sz w:val="22"/>
          <w:szCs w:val="22"/>
        </w:rPr>
        <w:t xml:space="preserve"> % av köpeskillingen betalas kontant på tillträdesdagen. </w:t>
      </w:r>
      <w:r>
        <w:rPr>
          <w:b/>
          <w:bCs/>
          <w:color w:val="B8923E"/>
          <w:sz w:val="22"/>
          <w:szCs w:val="22"/>
        </w:rPr>
        <w:t xml:space="preserve">[Eventuell tilläggsköpeskilling: belopp/beräkning, mätperiod, mätkriterier och utbetalningstidpunkt – eller stryk.]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4. Due diligence</w:t>
      </w:r>
    </w:p>
    <w:p>
      <w:pPr>
        <w:spacing w:after="120"/>
      </w:pPr>
      <w:r>
        <w:rPr>
          <w:sz w:val="22"/>
          <w:szCs w:val="22"/>
        </w:rPr>
        <w:t xml:space="preserve">Köparen ges möjlighet att genomföra en företagsgranskning (due diligence) av Bolaget omfattande ekonomi, skatt, juridik och verksamhet. Granskningen ska vara slutförd senast </w:t>
      </w:r>
      <w:r>
        <w:rPr>
          <w:b/>
          <w:bCs/>
          <w:color w:val="B8923E"/>
          <w:sz w:val="22"/>
          <w:szCs w:val="22"/>
        </w:rPr>
        <w:t xml:space="preserve">[DATUM]</w:t>
      </w:r>
      <w:r>
        <w:rPr>
          <w:sz w:val="22"/>
          <w:szCs w:val="22"/>
        </w:rPr>
        <w:t xml:space="preserve">. Säljaren tillhandahåller underlag via datarum.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5. Exklusivitet</w:t>
      </w:r>
    </w:p>
    <w:p>
      <w:pPr>
        <w:spacing w:after="120"/>
      </w:pPr>
      <w:r>
        <w:rPr>
          <w:sz w:val="22"/>
          <w:szCs w:val="22"/>
        </w:rPr>
        <w:t xml:space="preserve">Säljaren förbinder sig att till och med </w:t>
      </w:r>
      <w:r>
        <w:rPr>
          <w:b/>
          <w:bCs/>
          <w:color w:val="B8923E"/>
          <w:sz w:val="22"/>
          <w:szCs w:val="22"/>
        </w:rPr>
        <w:t xml:space="preserve">[DATUM]</w:t>
      </w:r>
      <w:r>
        <w:rPr>
          <w:sz w:val="22"/>
          <w:szCs w:val="22"/>
        </w:rPr>
        <w:t xml:space="preserve"> inte föra diskussioner eller förhandlingar med tredje part om överlåtelse av aktierna eller verksamheten i Bolaget. Denna punkt är bindande.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6. Tidplan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Due diligence slutförd senast [DATUM]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Aktieöverlåtelseavtal undertecknas senast [DATUM]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Tillträde beräknas ske [DATUM]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7. Sekretess</w:t>
      </w:r>
    </w:p>
    <w:p>
      <w:pPr>
        <w:spacing w:after="120"/>
      </w:pPr>
      <w:r>
        <w:rPr>
          <w:sz w:val="22"/>
          <w:szCs w:val="22"/>
        </w:rPr>
        <w:t xml:space="preserve">Parterna har ingått separat sekretessavtal daterat </w:t>
      </w:r>
      <w:r>
        <w:rPr>
          <w:b/>
          <w:bCs/>
          <w:color w:val="B8923E"/>
          <w:sz w:val="22"/>
          <w:szCs w:val="22"/>
        </w:rPr>
        <w:t xml:space="preserve">[DATUM]</w:t>
      </w:r>
      <w:r>
        <w:rPr>
          <w:sz w:val="22"/>
          <w:szCs w:val="22"/>
        </w:rPr>
        <w:t xml:space="preserve">, som fortsätter att gälla. Innehållet i denna avsiktsförklaring är konfidentiellt. Denna punkt är bindande.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8. Icke-bindande verkan</w:t>
      </w:r>
    </w:p>
    <w:p>
      <w:pPr>
        <w:spacing w:after="120"/>
      </w:pPr>
      <w:r>
        <w:rPr>
          <w:sz w:val="22"/>
          <w:szCs w:val="22"/>
        </w:rPr>
        <w:t xml:space="preserve">Denna avsiktsförklaring är inte bindande och innebär ingen skyldighet att genomföra transaktionen, med undantag för punkterna 5 (Exklusivitet), 7 (Sekretess), 8 (Icke-bindande verkan), 9 (Kostnader) och 10 (Tillämplig lag och tvist), vilka är bindande.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9. Kostnader</w:t>
      </w:r>
    </w:p>
    <w:p>
      <w:pPr>
        <w:spacing w:after="120"/>
      </w:pPr>
      <w:r>
        <w:rPr>
          <w:sz w:val="22"/>
          <w:szCs w:val="22"/>
        </w:rPr>
        <w:t xml:space="preserve">Vardera parten bär sina egna kostnader hänförliga till transaktionen, inklusive kostnader för rådgivare, oavsett om transaktionen fullföljs.</w:t>
      </w:r>
    </w:p>
    <w:p>
      <w:pPr>
        <w:pStyle w:val="Heading1"/>
        <w:spacing w:after="100" w:before="280"/>
      </w:pPr>
      <w:r>
        <w:rPr>
          <w:rFonts w:ascii="Georgia" w:cs="Georgia" w:eastAsia="Georgia" w:hAnsi="Georgia"/>
          <w:b/>
          <w:bCs/>
          <w:color w:val="16263F"/>
          <w:sz w:val="26"/>
          <w:szCs w:val="26"/>
        </w:rPr>
        <w:t xml:space="preserve">10. Tillämplig lag och tvist</w:t>
      </w:r>
    </w:p>
    <w:p>
      <w:pPr>
        <w:spacing w:after="120"/>
      </w:pPr>
      <w:r>
        <w:rPr>
          <w:sz w:val="22"/>
          <w:szCs w:val="22"/>
        </w:rPr>
        <w:t xml:space="preserve">Svensk lag ska tillämpas. Tvist med anledning av de bindande punkterna ska avgöras av </w:t>
      </w:r>
      <w:r>
        <w:rPr>
          <w:b/>
          <w:bCs/>
          <w:color w:val="B8923E"/>
          <w:sz w:val="22"/>
          <w:szCs w:val="22"/>
        </w:rPr>
        <w:t xml:space="preserve">[allmän domstol / skiljeförfarande]</w:t>
      </w:r>
      <w:r>
        <w:rPr>
          <w:sz w:val="22"/>
          <w:szCs w:val="22"/>
        </w:rPr>
        <w:t xml:space="preserve">.</w:t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  <w:tcMar>
              <w:right w:type="dxa" w:w="300"/>
            </w:tcMar>
          </w:tcPr>
          <w:p>
            <w:pPr>
              <w:spacing w:after="0" w:before="480"/>
            </w:pPr>
            <w:r>
              <w:rPr>
                <w:sz w:val="22"/>
                <w:szCs w:val="22"/>
              </w:rPr>
              <w:t xml:space="preserve">Ort och datum: </w:t>
            </w:r>
            <w:r>
              <w:rPr>
                <w:b/>
                <w:bCs/>
                <w:color w:val="B8923E"/>
                <w:sz w:val="22"/>
                <w:szCs w:val="22"/>
              </w:rPr>
              <w:t xml:space="preserve">[ORT, DATUM]</w:t>
            </w:r>
          </w:p>
          <w:p>
            <w:pPr>
              <w:pBdr>
                <w:top w:val="single" w:color="999999" w:sz="6"/>
              </w:pBdr>
              <w:spacing w:after="40" w:before="480"/>
            </w:pPr>
            <w:r>
              <w:rPr>
                <w:b/>
                <w:bCs/>
                <w:sz w:val="22"/>
                <w:szCs w:val="22"/>
              </w:rPr>
              <w:t xml:space="preserve">Säljaren</w:t>
            </w:r>
          </w:p>
          <w:p>
            <w:pPr>
              <w:spacing w:after="0"/>
            </w:pPr>
            <w:r>
              <w:rPr>
                <w:color w:val="6B7280"/>
                <w:sz w:val="20"/>
                <w:szCs w:val="20"/>
              </w:rPr>
              <w:t xml:space="preserve">Namnförtydligande: </w:t>
            </w:r>
            <w:r>
              <w:rPr>
                <w:b/>
                <w:bCs/>
                <w:color w:val="B8923E"/>
                <w:sz w:val="22"/>
                <w:szCs w:val="22"/>
              </w:rPr>
              <w:t xml:space="preserve">[NAMN]</w:t>
            </w:r>
          </w:p>
        </w:tc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  <w:tcMar>
              <w:left w:type="dxa" w:w="300"/>
            </w:tcMar>
          </w:tcPr>
          <w:p>
            <w:pPr>
              <w:spacing w:after="0" w:before="480"/>
            </w:pPr>
            <w:r>
              <w:rPr>
                <w:sz w:val="22"/>
                <w:szCs w:val="22"/>
              </w:rPr>
              <w:t xml:space="preserve">Ort och datum: </w:t>
            </w:r>
            <w:r>
              <w:rPr>
                <w:b/>
                <w:bCs/>
                <w:color w:val="B8923E"/>
                <w:sz w:val="22"/>
                <w:szCs w:val="22"/>
              </w:rPr>
              <w:t xml:space="preserve">[ORT, DATUM]</w:t>
            </w:r>
          </w:p>
          <w:p>
            <w:pPr>
              <w:pBdr>
                <w:top w:val="single" w:color="999999" w:sz="6"/>
              </w:pBdr>
              <w:spacing w:after="40" w:before="480"/>
            </w:pPr>
            <w:r>
              <w:rPr>
                <w:b/>
                <w:bCs/>
                <w:sz w:val="22"/>
                <w:szCs w:val="22"/>
              </w:rPr>
              <w:t xml:space="preserve">Köparen</w:t>
            </w:r>
          </w:p>
          <w:p>
            <w:pPr>
              <w:spacing w:after="0"/>
            </w:pPr>
            <w:r>
              <w:rPr>
                <w:color w:val="6B7280"/>
                <w:sz w:val="20"/>
                <w:szCs w:val="20"/>
              </w:rPr>
              <w:t xml:space="preserve">Namnförtydligande: </w:t>
            </w:r>
            <w:r>
              <w:rPr>
                <w:b/>
                <w:bCs/>
                <w:color w:val="B8923E"/>
                <w:sz w:val="22"/>
                <w:szCs w:val="22"/>
              </w:rPr>
              <w:t xml:space="preserve">[NAMN]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Avsiktsförklaring · Kostnadsfri mall från Bolagsexit · www.bolagsexit.se · Sida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2026-08-12T16:29:41.257Z</dcterms:created>
  <dcterms:modified xsi:type="dcterms:W3CDTF">2026-08-12T16:29:41.257Z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